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jc w:val="center"/>
        <w:rPr>
          <w:rFonts w:ascii="宋体" w:hAnsi="宋体"/>
          <w:bCs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中石大克校区财〔2017〕3号</w:t>
      </w:r>
    </w:p>
    <w:p>
      <w:pPr>
        <w:jc w:val="center"/>
        <w:rPr>
          <w:rFonts w:ascii="仿宋" w:hAnsi="仿宋" w:eastAsia="仿宋"/>
          <w:bCs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关于印发《中国石油大学（北京）克拉玛依校区</w:t>
      </w:r>
    </w:p>
    <w:p>
      <w:pPr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后勤应急资金管理办法》的通知</w:t>
      </w:r>
    </w:p>
    <w:p>
      <w:pPr>
        <w:jc w:val="center"/>
        <w:rPr>
          <w:rFonts w:ascii="宋体" w:hAnsi="宋体"/>
          <w:bCs/>
          <w:sz w:val="44"/>
          <w:szCs w:val="44"/>
        </w:rPr>
      </w:pPr>
    </w:p>
    <w:p>
      <w:pPr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校区各部门、单位：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现将《中国石油大学（北京）克拉玛依校区后勤应急资金管理办法》印发给你们，请遵照执行。</w:t>
      </w: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ind w:firstLine="2880" w:firstLineChars="9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中国石油大学（北京）克拉玛依校区</w:t>
      </w:r>
    </w:p>
    <w:p>
      <w:pPr>
        <w:ind w:firstLine="4160" w:firstLineChars="13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2017年3月10日</w:t>
      </w:r>
    </w:p>
    <w:p>
      <w:pPr>
        <w:widowControl/>
        <w:adjustRightInd w:val="0"/>
        <w:snapToGrid w:val="0"/>
        <w:spacing w:line="560" w:lineRule="exact"/>
        <w:ind w:right="-766"/>
        <w:jc w:val="left"/>
        <w:rPr>
          <w:rFonts w:ascii="仿宋" w:hAnsi="仿宋" w:eastAsia="仿宋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-766"/>
        <w:jc w:val="left"/>
        <w:rPr>
          <w:rFonts w:ascii="仿宋" w:hAnsi="仿宋" w:eastAsia="仿宋"/>
          <w:kern w:val="0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0"/>
              <w:rPr>
                <w:rFonts w:ascii="仿宋" w:hAnsi="仿宋" w:eastAsia="仿宋"/>
                <w:w w:val="9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w w:val="90"/>
                <w:sz w:val="28"/>
                <w:szCs w:val="28"/>
              </w:rPr>
              <w:t xml:space="preserve">中国石油大学（北京）克拉玛依校区综合办公室     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 xml:space="preserve">2017年3月10日印发 </w:t>
            </w:r>
          </w:p>
        </w:tc>
      </w:tr>
    </w:tbl>
    <w:p>
      <w:pPr>
        <w:widowControl/>
        <w:adjustRightInd w:val="0"/>
        <w:snapToGrid w:val="0"/>
        <w:spacing w:before="240" w:after="75" w:line="20" w:lineRule="exact"/>
        <w:jc w:val="center"/>
        <w:rPr>
          <w:rFonts w:ascii="方正小标宋简体" w:hAnsi="微软雅黑" w:eastAsia="方正小标宋简体" w:cs="宋体"/>
          <w:bCs/>
          <w:color w:val="000000" w:themeColor="text1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before="240" w:after="75" w:line="300" w:lineRule="exact"/>
        <w:jc w:val="center"/>
        <w:rPr>
          <w:rFonts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微软雅黑" w:eastAsia="方正小标宋简体" w:cs="宋体"/>
          <w:bCs/>
          <w:color w:val="000000" w:themeColor="text1"/>
          <w:kern w:val="0"/>
          <w:sz w:val="32"/>
          <w:szCs w:val="32"/>
        </w:rPr>
        <w:t> </w:t>
      </w:r>
      <w:r>
        <w:rPr>
          <w:rFonts w:hint="eastAsia" w:ascii="方正小标宋简体" w:eastAsia="方正小标宋简体"/>
          <w:sz w:val="32"/>
          <w:szCs w:val="32"/>
        </w:rPr>
        <w:t>中国石油大学（北京）克拉玛依校区后勤应急资金管理办法</w:t>
      </w:r>
    </w:p>
    <w:p>
      <w:pPr>
        <w:jc w:val="center"/>
        <w:rPr>
          <w:rFonts w:ascii="仿宋_GB2312" w:eastAsia="仿宋_GB2312"/>
          <w:b/>
          <w:sz w:val="22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第一章　总    则</w:t>
      </w:r>
    </w:p>
    <w:p>
      <w:pPr>
        <w:ind w:left="-2" w:leftChars="-1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第一条　为加强中国石油大学（北京）克拉玛依校区后勤运行能力，保障其在突发情况下的正常运转，促进后勤服务质量的整体提升，解决后勤前期运行中存在问题，特设立校区后勤应急资金。为规范后勤应急资金的使用，特制定本办法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第二条　本办法所称后勤应急资金，属于校区预算内资金。后勤应急资金由</w:t>
      </w:r>
      <w:r>
        <w:rPr>
          <w:rFonts w:hint="eastAsia" w:ascii="仿宋_GB2312" w:eastAsia="仿宋_GB2312"/>
          <w:sz w:val="28"/>
          <w:szCs w:val="28"/>
          <w:lang w:eastAsia="zh-CN"/>
        </w:rPr>
        <w:t>校园管理部</w:t>
      </w:r>
      <w:r>
        <w:rPr>
          <w:rFonts w:hint="eastAsia" w:ascii="仿宋_GB2312" w:eastAsia="仿宋_GB2312"/>
          <w:sz w:val="28"/>
          <w:szCs w:val="28"/>
        </w:rPr>
        <w:t>根据后勤运行的整体情况，在年初预算中按照单独专项进行设立。</w:t>
      </w:r>
    </w:p>
    <w:p>
      <w:pPr>
        <w:ind w:left="1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第三条　后勤应急资金的管理、核算由</w:t>
      </w:r>
      <w:r>
        <w:rPr>
          <w:rFonts w:hint="eastAsia" w:ascii="仿宋_GB2312" w:eastAsia="仿宋_GB2312"/>
          <w:sz w:val="28"/>
          <w:szCs w:val="28"/>
          <w:lang w:eastAsia="zh-CN"/>
        </w:rPr>
        <w:t>校园管理部</w:t>
      </w:r>
      <w:r>
        <w:rPr>
          <w:rFonts w:hint="eastAsia" w:ascii="仿宋_GB2312" w:eastAsia="仿宋_GB2312"/>
          <w:sz w:val="28"/>
          <w:szCs w:val="28"/>
        </w:rPr>
        <w:t>负责。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第四条　后勤应急资金的使用、管理和监督，适用本办法。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第二章　使　　用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第五条　后勤应急资金的适用范围如下: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1．应对后勤运行中由不可抗力造成的突发事件、重大问题。</w:t>
      </w:r>
    </w:p>
    <w:p>
      <w:pPr>
        <w:ind w:firstLine="537" w:firstLineChars="19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．用于后勤运行中急需物资的购买。</w:t>
      </w:r>
    </w:p>
    <w:p>
      <w:pPr>
        <w:ind w:firstLine="537" w:firstLineChars="19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．用于有利于后勤服务质量整体提升的事项支出。</w:t>
      </w:r>
    </w:p>
    <w:p>
      <w:pPr>
        <w:ind w:firstLine="537" w:firstLineChars="19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．用于后勤在运行过程中出现的其他问题或支出。</w:t>
      </w:r>
    </w:p>
    <w:p>
      <w:pPr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第六条  已经有资金预算的项目均不能使用后勤应急资金。</w:t>
      </w:r>
    </w:p>
    <w:p>
      <w:pPr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第七条　申请、审批流程： 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．后勤应急资金的使用由申请使用单位负责人填写《</w:t>
      </w:r>
      <w:r>
        <w:rPr>
          <w:rFonts w:hint="eastAsia" w:ascii="仿宋_GB2312" w:hAnsi="仿宋" w:eastAsia="仿宋_GB2312"/>
          <w:kern w:val="0"/>
          <w:sz w:val="28"/>
          <w:szCs w:val="28"/>
        </w:rPr>
        <w:t>中国石油大学（北京）克拉玛依校区后勤应急资金使用申请表</w:t>
      </w:r>
      <w:r>
        <w:rPr>
          <w:rFonts w:hint="eastAsia" w:ascii="仿宋_GB2312" w:eastAsia="仿宋_GB2312"/>
          <w:sz w:val="28"/>
          <w:szCs w:val="28"/>
        </w:rPr>
        <w:t>》（见附件1），经相关部门和领导审核后执行。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．后勤应急资金执行校区《经费支出管理办法（试行）》中有关资金审批权限的规定；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．使用部门需填写《借支票（汇款）凭证》（见附件2）按照资金审批权限进行逐级审批；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．由使用单位按照相关手续到财务办理支付事宜。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第三章　监 督 管 理</w:t>
      </w:r>
    </w:p>
    <w:p>
      <w:pPr>
        <w:ind w:left="1"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第八条  各使用单位应对后勤应急资金使用的真实性负责。</w:t>
      </w:r>
    </w:p>
    <w:p>
      <w:pPr>
        <w:ind w:left="1400" w:leftChars="200" w:hanging="980" w:hangingChars="3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第九条  执行校区各项财务管理规定，接受党群工作部监管。</w:t>
      </w:r>
    </w:p>
    <w:p>
      <w:pPr>
        <w:ind w:left="1"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第十条  </w:t>
      </w:r>
      <w:r>
        <w:rPr>
          <w:rFonts w:hint="eastAsia" w:ascii="仿宋_GB2312" w:eastAsia="仿宋_GB2312"/>
          <w:sz w:val="28"/>
          <w:szCs w:val="28"/>
          <w:lang w:eastAsia="zh-CN"/>
        </w:rPr>
        <w:t>校园管理部</w:t>
      </w:r>
      <w:r>
        <w:rPr>
          <w:rFonts w:hint="eastAsia" w:ascii="仿宋_GB2312" w:eastAsia="仿宋_GB2312"/>
          <w:sz w:val="28"/>
          <w:szCs w:val="28"/>
        </w:rPr>
        <w:t>负责每年年终向校区管委会报告后勤应急资金使用情况。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第四章　附　　则</w:t>
      </w:r>
    </w:p>
    <w:p>
      <w:pPr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第十一条　本办法由</w:t>
      </w:r>
      <w:r>
        <w:rPr>
          <w:rFonts w:hint="eastAsia" w:ascii="仿宋_GB2312" w:eastAsia="仿宋_GB2312"/>
          <w:sz w:val="28"/>
          <w:szCs w:val="28"/>
          <w:lang w:eastAsia="zh-CN"/>
        </w:rPr>
        <w:t>校园管理部</w:t>
      </w:r>
      <w:r>
        <w:rPr>
          <w:rFonts w:hint="eastAsia" w:ascii="仿宋_GB2312" w:eastAsia="仿宋_GB2312"/>
          <w:sz w:val="28"/>
          <w:szCs w:val="28"/>
        </w:rPr>
        <w:t xml:space="preserve">负责解释。 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widowControl/>
        <w:shd w:val="clear" w:color="auto" w:fill="FFFFFF"/>
        <w:ind w:left="1680" w:hanging="1680" w:hangingChars="600"/>
        <w:jc w:val="left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 xml:space="preserve">   附件：1.中国石油大学（北京）克拉玛依校区后勤应急资金使用申请表</w:t>
      </w:r>
    </w:p>
    <w:p>
      <w:pPr>
        <w:widowControl/>
        <w:shd w:val="clear" w:color="auto" w:fill="FFFFFF"/>
        <w:ind w:left="1680" w:hanging="1680" w:hangingChars="600"/>
        <w:jc w:val="left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 xml:space="preserve">         2.借支票（汇款）凭证</w:t>
      </w:r>
    </w:p>
    <w:p>
      <w:pPr>
        <w:widowControl/>
        <w:jc w:val="left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ascii="仿宋_GB2312" w:hAnsi="仿宋" w:eastAsia="仿宋_GB2312"/>
          <w:kern w:val="0"/>
          <w:sz w:val="28"/>
          <w:szCs w:val="28"/>
        </w:rPr>
        <w:br w:type="page"/>
      </w:r>
    </w:p>
    <w:p>
      <w:pPr>
        <w:widowControl/>
        <w:shd w:val="clear" w:color="auto" w:fill="FFFFFF"/>
        <w:ind w:left="1680" w:hanging="1680" w:hangingChars="6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tbl>
      <w:tblPr>
        <w:tblStyle w:val="5"/>
        <w:tblW w:w="8867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89"/>
        <w:gridCol w:w="3068"/>
        <w:gridCol w:w="889"/>
        <w:gridCol w:w="891"/>
        <w:gridCol w:w="1326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RANGE!A1:I19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中国石油大学（北京）克拉玛依校区后勤应急资金使用申请表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67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编号：（由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校园管理部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统一编号）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申请部门填写</w:t>
            </w:r>
          </w:p>
        </w:tc>
        <w:tc>
          <w:tcPr>
            <w:tcW w:w="7962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申请理由: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9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预算经费出处：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9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9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联系电话：  0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9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拟采购商品或服务明细（项目数可自行增加）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物品或服务名称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  价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    计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0.00 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0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申请部门意见</w:t>
            </w:r>
          </w:p>
        </w:tc>
        <w:tc>
          <w:tcPr>
            <w:tcW w:w="7962" w:type="dxa"/>
            <w:gridSpan w:val="6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签字（盖章）：        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校园管理部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962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签字（盖章）：        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9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党群工作部意见</w:t>
            </w:r>
          </w:p>
        </w:tc>
        <w:tc>
          <w:tcPr>
            <w:tcW w:w="7962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签字（盖章）：        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9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校区分管领导意见</w:t>
            </w:r>
          </w:p>
        </w:tc>
        <w:tc>
          <w:tcPr>
            <w:tcW w:w="7962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签字：                时间：            </w:t>
            </w:r>
          </w:p>
        </w:tc>
      </w:tr>
    </w:tbl>
    <w:p>
      <w:pPr>
        <w:widowControl/>
        <w:shd w:val="clear" w:color="auto" w:fill="FFFFFF"/>
        <w:ind w:left="1680" w:hanging="1680" w:hangingChars="600"/>
        <w:jc w:val="left"/>
        <w:rPr>
          <w:rFonts w:ascii="仿宋" w:hAnsi="仿宋" w:eastAsia="仿宋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ind w:left="1680" w:hanging="1680" w:hangingChars="6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>
      <w:pPr>
        <w:ind w:left="105" w:leftChars="50"/>
        <w:jc w:val="center"/>
        <w:rPr>
          <w:b/>
          <w:sz w:val="36"/>
          <w:szCs w:val="36"/>
          <w:u w:val="double"/>
        </w:rPr>
      </w:pPr>
      <w:r>
        <w:rPr>
          <w:rFonts w:hint="eastAsia"/>
          <w:b/>
          <w:sz w:val="36"/>
          <w:szCs w:val="36"/>
          <w:u w:val="double"/>
        </w:rPr>
        <w:t xml:space="preserve">借 支 票 (汇 款) 凭 证 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>借款日期        年    月    日</w:t>
      </w:r>
    </w:p>
    <w:tbl>
      <w:tblPr>
        <w:tblStyle w:val="5"/>
        <w:tblW w:w="1312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946"/>
        <w:gridCol w:w="1276"/>
        <w:gridCol w:w="708"/>
        <w:gridCol w:w="1239"/>
        <w:gridCol w:w="179"/>
        <w:gridCol w:w="992"/>
        <w:gridCol w:w="194"/>
        <w:gridCol w:w="1050"/>
        <w:gridCol w:w="945"/>
        <w:gridCol w:w="420"/>
        <w:gridCol w:w="1260"/>
        <w:gridCol w:w="735"/>
        <w:gridCol w:w="420"/>
        <w:gridCol w:w="115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0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借 </w:t>
            </w:r>
            <w:r>
              <w:rPr>
                <w:rFonts w:ascii="宋体" w:hAnsi="宋体"/>
                <w:b/>
                <w:bCs/>
                <w:sz w:val="22"/>
                <w:szCs w:val="21"/>
              </w:rPr>
              <w:t>款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 部 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(必填)</w:t>
            </w:r>
          </w:p>
        </w:tc>
        <w:tc>
          <w:tcPr>
            <w:tcW w:w="4169" w:type="dxa"/>
            <w:gridSpan w:val="4"/>
            <w:vAlign w:val="center"/>
          </w:tcPr>
          <w:p>
            <w:pPr>
              <w:ind w:left="-1504" w:leftChars="-716" w:right="-7951" w:rightChars="-3786"/>
              <w:jc w:val="left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  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电话(必填)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24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经费卡卡号(必填)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0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收 </w:t>
            </w:r>
            <w:r>
              <w:rPr>
                <w:rFonts w:ascii="宋体" w:hAnsi="宋体"/>
                <w:b/>
                <w:bCs/>
                <w:sz w:val="22"/>
                <w:szCs w:val="21"/>
              </w:rPr>
              <w:t>款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sz w:val="22"/>
                <w:szCs w:val="21"/>
              </w:rPr>
              <w:t>单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sz w:val="22"/>
                <w:szCs w:val="21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(必填)</w:t>
            </w:r>
          </w:p>
        </w:tc>
        <w:tc>
          <w:tcPr>
            <w:tcW w:w="4169" w:type="dxa"/>
            <w:gridSpan w:val="4"/>
            <w:vAlign w:val="center"/>
          </w:tcPr>
          <w:p>
            <w:pPr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33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账号(汇款时必填)</w:t>
            </w:r>
          </w:p>
        </w:tc>
        <w:tc>
          <w:tcPr>
            <w:tcW w:w="39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开户行(汇款时必填)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0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用途及附加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信息(必填)</w:t>
            </w:r>
          </w:p>
        </w:tc>
        <w:tc>
          <w:tcPr>
            <w:tcW w:w="4169" w:type="dxa"/>
            <w:gridSpan w:val="4"/>
            <w:vAlign w:val="center"/>
          </w:tcPr>
          <w:p>
            <w:pPr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33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39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0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限额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(金额不确定)</w:t>
            </w:r>
          </w:p>
        </w:tc>
        <w:tc>
          <w:tcPr>
            <w:tcW w:w="11519" w:type="dxa"/>
            <w:gridSpan w:val="14"/>
            <w:vAlign w:val="bottom"/>
          </w:tcPr>
          <w:p>
            <w:pPr>
              <w:rPr>
                <w:rFonts w:ascii="宋体" w:hAnsi="宋体"/>
                <w:b/>
                <w:bCs/>
                <w:sz w:val="22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人民币 (大写)         万      仟      佰      拾      元      角      分       (小写) ￥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0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定额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(金额确定)</w:t>
            </w:r>
          </w:p>
        </w:tc>
        <w:tc>
          <w:tcPr>
            <w:tcW w:w="11519" w:type="dxa"/>
            <w:gridSpan w:val="14"/>
            <w:vAlign w:val="bottom"/>
          </w:tcPr>
          <w:p>
            <w:pPr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人民币 (大写)         万      仟      佰      拾      元      角      分       (小写) ￥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盖     章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管委会主任</w:t>
            </w:r>
          </w:p>
        </w:tc>
        <w:tc>
          <w:tcPr>
            <w:tcW w:w="1276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总会计师</w:t>
            </w:r>
          </w:p>
        </w:tc>
        <w:tc>
          <w:tcPr>
            <w:tcW w:w="141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财务负责人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经费卡（部门）负责人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ascii="宋体" w:hAnsi="宋体"/>
                <w:b/>
                <w:bCs/>
                <w:sz w:val="22"/>
                <w:szCs w:val="21"/>
              </w:rPr>
              <w:t>经手</w:t>
            </w:r>
            <w:r>
              <w:rPr>
                <w:rFonts w:hint="eastAsia" w:ascii="宋体" w:hAnsi="宋体"/>
                <w:b/>
                <w:bCs/>
                <w:sz w:val="22"/>
                <w:szCs w:val="21"/>
              </w:rPr>
              <w:t>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  <w:szCs w:val="21"/>
              </w:rPr>
            </w:pPr>
          </w:p>
        </w:tc>
      </w:tr>
    </w:tbl>
    <w:p>
      <w:pPr>
        <w:spacing w:before="156" w:beforeLines="50" w:line="240" w:lineRule="exact"/>
        <w:rPr>
          <w:b/>
          <w:bCs/>
          <w:sz w:val="20"/>
          <w:szCs w:val="21"/>
          <w:u w:val="single"/>
        </w:rPr>
      </w:pPr>
      <w:r>
        <w:rPr>
          <w:rFonts w:hint="eastAsia"/>
          <w:b/>
          <w:bCs/>
          <w:sz w:val="20"/>
          <w:szCs w:val="21"/>
        </w:rPr>
        <w:t>借支票或办理汇款前请</w:t>
      </w:r>
      <w:r>
        <w:rPr>
          <w:rFonts w:hint="eastAsia"/>
          <w:b/>
          <w:bCs/>
          <w:sz w:val="20"/>
          <w:szCs w:val="21"/>
          <w:u w:val="double"/>
        </w:rPr>
        <w:t>认真阅读</w:t>
      </w:r>
      <w:r>
        <w:rPr>
          <w:rFonts w:hint="eastAsia"/>
          <w:b/>
          <w:bCs/>
          <w:sz w:val="20"/>
          <w:szCs w:val="21"/>
        </w:rPr>
        <w:t>以下内容</w:t>
      </w:r>
      <w:r>
        <w:rPr>
          <w:rFonts w:hint="eastAsia"/>
          <w:sz w:val="20"/>
          <w:szCs w:val="21"/>
        </w:rPr>
        <w:t>：</w:t>
      </w:r>
    </w:p>
    <w:p>
      <w:pPr>
        <w:spacing w:line="240" w:lineRule="exact"/>
        <w:ind w:firstLine="201" w:firstLineChars="100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t>1. 借支票请务必在经费本登记支票号（支票右上角第二行八位数字），直联电汇登记往来号，以便报账时查找。</w:t>
      </w:r>
    </w:p>
    <w:p>
      <w:pPr>
        <w:spacing w:before="50" w:line="240" w:lineRule="exact"/>
        <w:ind w:firstLine="201" w:firstLineChars="100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t>2. 借支票填写一张，不必填写账号和开户行，其它项目必填（注意：收款单位必须是其银行开户名称）。</w:t>
      </w:r>
    </w:p>
    <w:p>
      <w:pPr>
        <w:spacing w:before="50" w:line="240" w:lineRule="exact"/>
        <w:ind w:firstLine="201" w:firstLineChars="100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t>3. 办理电汇一式二联（已有发票的只填写一联），收款单位、账号及开户行的填写必须准确、完整。</w:t>
      </w:r>
    </w:p>
    <w:p>
      <w:pPr>
        <w:spacing w:before="50" w:line="240" w:lineRule="exact"/>
        <w:ind w:left="-2" w:leftChars="-1" w:firstLine="201" w:firstLineChars="100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t>4. 从借支票、汇款之日起，十日内请速来财务报账，报账时须提供支票号</w:t>
      </w:r>
      <w:bookmarkStart w:id="1" w:name="_GoBack"/>
      <w:bookmarkEnd w:id="1"/>
      <w:r>
        <w:rPr>
          <w:rFonts w:hint="eastAsia"/>
          <w:b/>
          <w:bCs/>
          <w:sz w:val="20"/>
          <w:szCs w:val="21"/>
        </w:rPr>
        <w:t>或往来号。</w:t>
      </w:r>
    </w:p>
    <w:p>
      <w:pPr>
        <w:ind w:firstLine="197" w:firstLineChars="98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t>5. 借款金额1-5万元以上财务负责人签字，5-10万元总会计师签字，10万元以上总会计师、管委会主任签字。</w:t>
      </w:r>
    </w:p>
    <w:p>
      <w:pPr>
        <w:widowControl/>
        <w:shd w:val="clear" w:color="auto" w:fill="FFFFFF"/>
        <w:spacing w:line="2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shd w:val="clear" w:color="auto" w:fill="FFFFFF"/>
        <w:spacing w:line="20" w:lineRule="exact"/>
        <w:jc w:val="left"/>
        <w:rPr>
          <w:rFonts w:ascii="仿宋" w:hAnsi="仿宋" w:eastAsia="仿宋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106323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0002E-6386-4D08-982F-1FF227ABFC17}">
  <ds:schemaRefs/>
</ds:datastoreItem>
</file>